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bCs/>
          <w:sz w:val="28"/>
          <w:szCs w:val="28"/>
        </w:rPr>
      </w:pPr>
      <w:r>
        <w:rPr>
          <w:rFonts w:hint="eastAsia" w:ascii="仿宋_GB2312" w:eastAsia="仿宋_GB2312"/>
          <w:b/>
          <w:bCs/>
          <w:sz w:val="28"/>
          <w:szCs w:val="28"/>
        </w:rPr>
        <w:t>附件：202</w:t>
      </w:r>
      <w:r>
        <w:rPr>
          <w:rFonts w:hint="eastAsia" w:ascii="仿宋_GB2312" w:eastAsia="仿宋_GB2312"/>
          <w:b/>
          <w:bCs/>
          <w:sz w:val="28"/>
          <w:szCs w:val="28"/>
          <w:lang w:val="en-US" w:eastAsia="zh-CN"/>
        </w:rPr>
        <w:t>4</w:t>
      </w:r>
      <w:r>
        <w:rPr>
          <w:rFonts w:hint="eastAsia" w:ascii="仿宋_GB2312" w:eastAsia="仿宋_GB2312"/>
          <w:b/>
          <w:bCs/>
          <w:sz w:val="28"/>
          <w:szCs w:val="28"/>
        </w:rPr>
        <w:t>年空间中心特别研究助理招聘岗位</w:t>
      </w:r>
    </w:p>
    <w:tbl>
      <w:tblPr>
        <w:tblStyle w:val="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25"/>
        <w:gridCol w:w="1100"/>
        <w:gridCol w:w="1356"/>
        <w:gridCol w:w="1688"/>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shd w:val="clear" w:color="auto" w:fill="auto"/>
            <w:vAlign w:val="center"/>
          </w:tcPr>
          <w:p>
            <w:pPr>
              <w:widowControl/>
              <w:jc w:val="center"/>
              <w:rPr>
                <w:rFonts w:ascii="仿宋" w:hAnsi="仿宋" w:eastAsia="仿宋" w:cs="宋体"/>
                <w:b/>
                <w:color w:val="0D0D0D"/>
                <w:kern w:val="0"/>
                <w:sz w:val="24"/>
                <w:szCs w:val="28"/>
              </w:rPr>
            </w:pPr>
            <w:r>
              <w:rPr>
                <w:rFonts w:hint="eastAsia" w:ascii="仿宋" w:hAnsi="仿宋" w:eastAsia="仿宋" w:cs="宋体"/>
                <w:b/>
                <w:color w:val="000000"/>
                <w:kern w:val="0"/>
                <w:sz w:val="24"/>
                <w:szCs w:val="28"/>
              </w:rPr>
              <w:t>所属重点实验室</w:t>
            </w:r>
          </w:p>
        </w:tc>
        <w:tc>
          <w:tcPr>
            <w:tcW w:w="848" w:type="pct"/>
            <w:shd w:val="clear" w:color="auto" w:fill="auto"/>
            <w:vAlign w:val="center"/>
          </w:tcPr>
          <w:p>
            <w:pPr>
              <w:widowControl/>
              <w:jc w:val="center"/>
              <w:rPr>
                <w:rFonts w:ascii="仿宋" w:hAnsi="仿宋" w:eastAsia="仿宋" w:cs="宋体"/>
                <w:b/>
                <w:color w:val="0D0D0D"/>
                <w:kern w:val="0"/>
                <w:sz w:val="24"/>
                <w:szCs w:val="28"/>
              </w:rPr>
            </w:pPr>
            <w:r>
              <w:rPr>
                <w:rFonts w:hint="eastAsia" w:ascii="仿宋" w:hAnsi="仿宋" w:eastAsia="仿宋" w:cs="宋体"/>
                <w:b/>
                <w:color w:val="000000"/>
                <w:kern w:val="0"/>
                <w:sz w:val="24"/>
                <w:szCs w:val="28"/>
              </w:rPr>
              <w:t>岗位</w:t>
            </w:r>
          </w:p>
        </w:tc>
        <w:tc>
          <w:tcPr>
            <w:tcW w:w="655" w:type="pct"/>
            <w:shd w:val="clear" w:color="auto" w:fill="auto"/>
            <w:vAlign w:val="center"/>
          </w:tcPr>
          <w:p>
            <w:pPr>
              <w:widowControl/>
              <w:jc w:val="center"/>
              <w:rPr>
                <w:rFonts w:ascii="仿宋" w:hAnsi="仿宋" w:eastAsia="仿宋" w:cs="宋体"/>
                <w:b/>
                <w:color w:val="0D0D0D"/>
                <w:kern w:val="0"/>
                <w:sz w:val="24"/>
                <w:szCs w:val="28"/>
              </w:rPr>
            </w:pPr>
            <w:r>
              <w:rPr>
                <w:rFonts w:hint="eastAsia" w:ascii="仿宋" w:hAnsi="仿宋" w:eastAsia="仿宋" w:cs="宋体"/>
                <w:b/>
                <w:color w:val="000000"/>
                <w:kern w:val="0"/>
                <w:sz w:val="24"/>
                <w:szCs w:val="28"/>
              </w:rPr>
              <w:t>岗位编号</w:t>
            </w:r>
          </w:p>
        </w:tc>
        <w:tc>
          <w:tcPr>
            <w:tcW w:w="807" w:type="pct"/>
            <w:shd w:val="clear" w:color="auto" w:fill="auto"/>
            <w:vAlign w:val="center"/>
          </w:tcPr>
          <w:p>
            <w:pPr>
              <w:widowControl/>
              <w:jc w:val="center"/>
              <w:rPr>
                <w:rFonts w:ascii="仿宋" w:hAnsi="仿宋" w:eastAsia="仿宋" w:cs="宋体"/>
                <w:b/>
                <w:color w:val="0D0D0D"/>
                <w:kern w:val="0"/>
                <w:sz w:val="24"/>
                <w:szCs w:val="28"/>
              </w:rPr>
            </w:pPr>
            <w:r>
              <w:rPr>
                <w:rFonts w:hint="eastAsia" w:ascii="仿宋" w:hAnsi="仿宋" w:eastAsia="仿宋" w:cs="宋体"/>
                <w:b/>
                <w:color w:val="000000"/>
                <w:kern w:val="0"/>
                <w:sz w:val="24"/>
                <w:szCs w:val="28"/>
              </w:rPr>
              <w:t>专业</w:t>
            </w:r>
          </w:p>
        </w:tc>
        <w:tc>
          <w:tcPr>
            <w:tcW w:w="1005" w:type="pct"/>
            <w:shd w:val="clear" w:color="auto" w:fill="auto"/>
            <w:vAlign w:val="center"/>
          </w:tcPr>
          <w:p>
            <w:pPr>
              <w:widowControl/>
              <w:jc w:val="center"/>
              <w:rPr>
                <w:rFonts w:ascii="仿宋" w:hAnsi="仿宋" w:eastAsia="仿宋" w:cs="宋体"/>
                <w:b/>
                <w:color w:val="0D0D0D"/>
                <w:kern w:val="0"/>
                <w:sz w:val="24"/>
                <w:szCs w:val="28"/>
              </w:rPr>
            </w:pPr>
            <w:r>
              <w:rPr>
                <w:rFonts w:hint="eastAsia" w:ascii="仿宋" w:hAnsi="仿宋" w:eastAsia="仿宋" w:cs="宋体"/>
                <w:b/>
                <w:color w:val="000000"/>
                <w:kern w:val="0"/>
                <w:sz w:val="24"/>
                <w:szCs w:val="28"/>
              </w:rPr>
              <w:t>依托重大任务名称</w:t>
            </w:r>
          </w:p>
        </w:tc>
        <w:tc>
          <w:tcPr>
            <w:tcW w:w="1027" w:type="pct"/>
            <w:shd w:val="clear" w:color="auto" w:fill="auto"/>
            <w:vAlign w:val="center"/>
          </w:tcPr>
          <w:p>
            <w:pPr>
              <w:widowControl/>
              <w:jc w:val="center"/>
              <w:rPr>
                <w:rFonts w:ascii="仿宋" w:hAnsi="仿宋" w:eastAsia="仿宋" w:cs="宋体"/>
                <w:b/>
                <w:color w:val="000000"/>
                <w:kern w:val="0"/>
                <w:sz w:val="24"/>
                <w:szCs w:val="28"/>
              </w:rPr>
            </w:pPr>
            <w:r>
              <w:rPr>
                <w:rFonts w:hint="eastAsia" w:ascii="仿宋" w:hAnsi="仿宋" w:eastAsia="仿宋" w:cs="宋体"/>
                <w:b/>
                <w:color w:val="000000"/>
                <w:kern w:val="0"/>
                <w:sz w:val="24"/>
                <w:szCs w:val="28"/>
              </w:rPr>
              <w:t>岗位任职条件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656" w:type="pct"/>
            <w:vMerge w:val="restart"/>
            <w:shd w:val="clear" w:color="auto" w:fill="auto"/>
            <w:vAlign w:val="center"/>
          </w:tcPr>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4"/>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太阳活动与空间天气重点实验室</w:t>
            </w:r>
          </w:p>
          <w:p>
            <w:pPr>
              <w:widowControl/>
              <w:jc w:val="center"/>
              <w:rPr>
                <w:rFonts w:hint="eastAsia" w:ascii="仿宋" w:hAnsi="仿宋" w:eastAsia="仿宋" w:cs="宋体"/>
                <w:b/>
                <w:color w:val="000000"/>
                <w:kern w:val="0"/>
                <w:sz w:val="24"/>
                <w:szCs w:val="28"/>
              </w:rPr>
            </w:pPr>
          </w:p>
        </w:tc>
        <w:tc>
          <w:tcPr>
            <w:tcW w:w="848" w:type="pct"/>
            <w:shd w:val="clear" w:color="auto" w:fill="auto"/>
            <w:vAlign w:val="center"/>
          </w:tcPr>
          <w:p>
            <w:pPr>
              <w:widowControl/>
              <w:jc w:val="center"/>
              <w:rPr>
                <w:rFonts w:hint="eastAsia" w:ascii="仿宋" w:hAnsi="仿宋" w:eastAsia="仿宋" w:cs="宋体"/>
                <w:color w:val="000000"/>
                <w:kern w:val="0"/>
                <w:sz w:val="24"/>
                <w:szCs w:val="28"/>
              </w:rPr>
            </w:pPr>
            <w:r>
              <w:rPr>
                <w:rFonts w:hint="eastAsia" w:ascii="仿宋" w:hAnsi="仿宋" w:eastAsia="仿宋" w:cs="宋体"/>
                <w:color w:val="000000"/>
                <w:kern w:val="0"/>
                <w:sz w:val="24"/>
                <w:szCs w:val="28"/>
              </w:rPr>
              <w:t>1金属层新机制研究；2中高层大气与电离层耦合研究；3低纬电离层不规则体研究；</w:t>
            </w:r>
          </w:p>
        </w:tc>
        <w:tc>
          <w:tcPr>
            <w:tcW w:w="655" w:type="pct"/>
            <w:shd w:val="clear" w:color="auto" w:fill="auto"/>
            <w:vAlign w:val="center"/>
          </w:tcPr>
          <w:p>
            <w:pPr>
              <w:widowControl/>
              <w:jc w:val="center"/>
              <w:rPr>
                <w:rFonts w:hint="eastAsia" w:ascii="仿宋" w:hAnsi="仿宋" w:eastAsia="仿宋" w:cs="宋体"/>
                <w:color w:val="000000"/>
                <w:kern w:val="0"/>
                <w:sz w:val="24"/>
                <w:szCs w:val="28"/>
              </w:rPr>
            </w:pPr>
            <w:r>
              <w:rPr>
                <w:rFonts w:hint="eastAsia" w:ascii="仿宋" w:hAnsi="仿宋" w:eastAsia="仿宋" w:cs="宋体"/>
                <w:color w:val="000000"/>
                <w:kern w:val="0"/>
                <w:sz w:val="24"/>
                <w:szCs w:val="28"/>
              </w:rPr>
              <w:t>TQTZ-1</w:t>
            </w:r>
          </w:p>
        </w:tc>
        <w:tc>
          <w:tcPr>
            <w:tcW w:w="807" w:type="pct"/>
            <w:shd w:val="clear" w:color="auto" w:fill="auto"/>
            <w:vAlign w:val="center"/>
          </w:tcPr>
          <w:p>
            <w:pPr>
              <w:widowControl/>
              <w:jc w:val="center"/>
              <w:rPr>
                <w:rFonts w:hint="eastAsia" w:ascii="仿宋" w:hAnsi="仿宋" w:eastAsia="仿宋" w:cs="宋体"/>
                <w:color w:val="000000"/>
                <w:kern w:val="0"/>
                <w:sz w:val="24"/>
                <w:szCs w:val="28"/>
              </w:rPr>
            </w:pPr>
            <w:r>
              <w:rPr>
                <w:rFonts w:hint="eastAsia" w:ascii="仿宋" w:hAnsi="仿宋" w:eastAsia="仿宋" w:cs="宋体"/>
                <w:color w:val="000000"/>
                <w:kern w:val="0"/>
                <w:sz w:val="24"/>
                <w:szCs w:val="28"/>
              </w:rPr>
              <w:t>子午工程</w:t>
            </w:r>
          </w:p>
        </w:tc>
        <w:tc>
          <w:tcPr>
            <w:tcW w:w="1005" w:type="pct"/>
            <w:shd w:val="clear" w:color="auto" w:fill="auto"/>
            <w:vAlign w:val="center"/>
          </w:tcPr>
          <w:p>
            <w:pPr>
              <w:widowControl/>
              <w:jc w:val="center"/>
              <w:rPr>
                <w:rFonts w:hint="eastAsia" w:ascii="仿宋" w:hAnsi="仿宋" w:eastAsia="仿宋" w:cs="宋体"/>
                <w:color w:val="000000"/>
                <w:kern w:val="0"/>
                <w:sz w:val="24"/>
                <w:szCs w:val="28"/>
              </w:rPr>
            </w:pPr>
            <w:r>
              <w:rPr>
                <w:rFonts w:hint="eastAsia" w:ascii="仿宋" w:hAnsi="仿宋" w:eastAsia="仿宋" w:cs="宋体"/>
                <w:color w:val="000000"/>
                <w:kern w:val="0"/>
                <w:sz w:val="24"/>
                <w:szCs w:val="28"/>
              </w:rPr>
              <w:t>空间物理、空间探测、大气物理等</w:t>
            </w:r>
          </w:p>
        </w:tc>
        <w:tc>
          <w:tcPr>
            <w:tcW w:w="1027" w:type="pct"/>
            <w:shd w:val="clear" w:color="auto" w:fill="auto"/>
            <w:vAlign w:val="center"/>
          </w:tcPr>
          <w:p>
            <w:pPr>
              <w:widowControl/>
              <w:jc w:val="center"/>
              <w:rPr>
                <w:rFonts w:hint="eastAsia" w:ascii="仿宋" w:hAnsi="仿宋" w:eastAsia="仿宋" w:cs="宋体"/>
                <w:color w:val="000000"/>
                <w:kern w:val="0"/>
                <w:sz w:val="24"/>
                <w:szCs w:val="28"/>
              </w:rPr>
            </w:pPr>
            <w:r>
              <w:rPr>
                <w:rFonts w:hint="eastAsia" w:ascii="仿宋" w:hAnsi="仿宋" w:eastAsia="仿宋" w:cs="宋体"/>
                <w:color w:val="000000"/>
                <w:kern w:val="0"/>
                <w:sz w:val="24"/>
                <w:szCs w:val="28"/>
              </w:rPr>
              <w:t>具备空间物理、光学和无线电探测技术等相关专业背景；年龄35周岁以下；获得博士学位不超过3年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空间辐射效应评估及损伤机制研究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TQTZ-2</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空间天气效应重点项目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空间物理、等离子体物理、核物理、加速器及应用技术、仪器科学与技术、光学、核技术及应用等；材料学、电子学、集成电路等相关专业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有核物理或等离子体物理基础，有仿真建模能力，有大型仿真软件开发经历者优先；有试验动手能力，有加速器试验研究经历者优先；有光机电设计能力者优先；有光测材料学研究经历者优先；具备辐射物理与器件电路基础能力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空间辐射生物效应研究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TQTZ-3</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空间天气效应重点项目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细胞生物学、分子生物学、生物化学、辐射生物学等生物学或医学相关专业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博士，熟练掌握动物组织和细胞培养技术，熟练掌握细胞生物学和分子生物学各类研究技术，具备独立工作的科研能力，有辐射生物学研究经历者优先。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TQTZ-4</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月球与深空探测项目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空间物理、地质学、行星科学等相关专业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开展空间天气事件在日冕和行星际空间传播演化方面的观测分析及模拟研究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TQTZ-5</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空间科学卫星项目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空间物理、计算天文等相关专业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开展空间磁场观测数据分析、建模以及模拟研究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TQTZ-6</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空间科学卫星项目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空间物理、空间探测、行星科学等相关专业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开展太阳系空间天气的相关数值模拟和观测数据分析研究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TQTZ-7</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空间科学卫星项目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空间物理，计算物理等专业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临近空间环境探测物理设计与数据处理</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TQTZ-8</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临近空间环境重点项目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空间物理、大气科学、物理类、遥感类、地球与空间探测类</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1、获得博士学位3年以内；2、熟悉fortran、C、phyton或IDL编程语言；3、具有探测设备物理原理设计、数据反演处理、数据同化经验者优先。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空间天气预报</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TQTZ-9</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空间环境预报重点项目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空间环境预报技术系统研发</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TQTZ-10</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空间环境预报重点项目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计算机科学，软件工程</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临近空间环境探测数据分析研究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TQTZ-11</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临近空间环境重点项目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空间物理、大气科学、物理类、遥感类、地球与空间探测类</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1、获得博士学位3年以内；2、具有临近空间环境探测研究、中高层大气探测研究经验者优先。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restar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b/>
                <w:color w:val="000000"/>
                <w:kern w:val="0"/>
                <w:sz w:val="28"/>
                <w:szCs w:val="28"/>
              </w:rPr>
              <w:t>微波遥感技术重点实验室</w:t>
            </w: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微波遥感器定标及数据处理</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WBTZ-1</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系列应用卫星项目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电磁场与微波技术、计算机应用、遥感器数据处理等相关专业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微波遥感器系统、部组件研发</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WBTZ-2</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系列应用卫星项目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电磁场与微波技术、电子科学与技术、电子信息等相关专业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restart"/>
            <w:shd w:val="clear" w:color="auto" w:fill="auto"/>
            <w:vAlign w:val="center"/>
          </w:tcPr>
          <w:p>
            <w:pPr>
              <w:widowControl/>
              <w:jc w:val="both"/>
              <w:rPr>
                <w:rFonts w:hint="eastAsia" w:ascii="仿宋" w:hAnsi="仿宋" w:eastAsia="仿宋" w:cs="宋体"/>
                <w:b/>
                <w:color w:val="000000"/>
                <w:kern w:val="0"/>
                <w:sz w:val="28"/>
                <w:szCs w:val="28"/>
              </w:rPr>
            </w:pPr>
          </w:p>
          <w:p>
            <w:pPr>
              <w:widowControl/>
              <w:jc w:val="center"/>
              <w:rPr>
                <w:rFonts w:ascii="仿宋" w:hAnsi="仿宋" w:eastAsia="仿宋" w:cs="宋体"/>
                <w:color w:val="000000"/>
                <w:kern w:val="0"/>
                <w:sz w:val="24"/>
                <w:szCs w:val="28"/>
              </w:rPr>
            </w:pPr>
            <w:r>
              <w:rPr>
                <w:rFonts w:hint="eastAsia" w:ascii="仿宋" w:hAnsi="仿宋" w:eastAsia="仿宋" w:cs="宋体"/>
                <w:b/>
                <w:color w:val="000000"/>
                <w:kern w:val="0"/>
                <w:sz w:val="28"/>
                <w:szCs w:val="28"/>
              </w:rPr>
              <w:t>空间地球科学团队</w:t>
            </w: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水循环要素反演与水文模型开发</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KJTZ-1</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遥感科学重点项目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遥感科学、地球科学</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水循环观测</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KJTZ-2</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遥感科学重点项目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遥感科学、地球科学</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水循环要素反演与模拟</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KJTZ-3</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遥感科学重点项目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遥感科学、地球科学</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地球与行星大气遥感反演</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KJTZ-4</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遥感科学重点项目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遥感科学、大气科学</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微波遥感方向特别研究助理</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KJTZ-5</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遥感科学重点项目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电磁场与微波技术、</w:t>
            </w:r>
            <w:r>
              <w:rPr>
                <w:rFonts w:hint="eastAsia" w:ascii="仿宋" w:hAnsi="仿宋" w:eastAsia="仿宋" w:cs="宋体"/>
                <w:color w:val="000000"/>
                <w:kern w:val="0"/>
                <w:sz w:val="24"/>
                <w:szCs w:val="28"/>
              </w:rPr>
              <w:br w:type="textWrapping"/>
            </w:r>
            <w:r>
              <w:rPr>
                <w:rFonts w:hint="eastAsia" w:ascii="仿宋" w:hAnsi="仿宋" w:eastAsia="仿宋" w:cs="宋体"/>
                <w:color w:val="000000"/>
                <w:kern w:val="0"/>
                <w:sz w:val="24"/>
                <w:szCs w:val="28"/>
              </w:rPr>
              <w:t>电子信息、测绘工程</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获得博士学历3年以内，应届生优先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restart"/>
            <w:shd w:val="clear" w:color="auto" w:fill="auto"/>
            <w:vAlign w:val="center"/>
          </w:tcPr>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both"/>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宋体"/>
                <w:color w:val="000000"/>
                <w:kern w:val="0"/>
                <w:sz w:val="24"/>
                <w:szCs w:val="28"/>
              </w:rPr>
            </w:pPr>
            <w:r>
              <w:rPr>
                <w:rFonts w:hint="eastAsia" w:ascii="仿宋" w:hAnsi="仿宋" w:eastAsia="仿宋" w:cs="宋体"/>
                <w:b/>
                <w:color w:val="000000"/>
                <w:kern w:val="0"/>
                <w:sz w:val="28"/>
                <w:szCs w:val="28"/>
              </w:rPr>
              <w:t>复杂航天系统电子信息技术重点实验室</w:t>
            </w: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星载科学仪器研制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XTTZ-1</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月球与深空探测项目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电气工程、电子科学与技术、信息与通信工程、控制科学与工程、计算机科学与技术</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1、熟悉硬件设计开发及测试流程，熟悉Verilog或VHDL语言及开发环境，有相关仿真测试、确认测试经验；</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2、熟悉Xilinx FPGA硬件及平台，了解常见的FPGA硬件系列开发平台；</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3、熟练掌握常用仪器设备使用，具备良好的文档撰写能力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智能科学探测</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XTTZ-2</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月球与深空探测项目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计算机或信号与信息处理</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相关专业博士，30周岁以下，具有相关项目经验者优先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科研岗</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XTTZ-3</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月球与深空探测项目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物理相关专业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空间频谱感知与信息处理</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XTTZ-4</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空间科学卫星项目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通信技术、电磁场与微波技术、计算机应用、飞行器设计技术等相关技术</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相关专业博士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空间信息处理</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XTTZ-5</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空间科学卫星项目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电子信息、自动化、计算机应用技术</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1.具有运动目标检测与识别、深度学习算法等方面的研究经验，掌握常用的深度学习目标检测框架；</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2.掌握C/C++/Java/Python等2种以上编程语言；</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3.掌握图像处理、信号处理等相关技术，了解光电探测系统相关知识；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4.参与过目标检测系统的构建，有相关系统研发经验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高性能计算系统架构、智能数据处理算法、星间高速网络研究岗位</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XTTZ-6</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应用系列卫星项目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计算机应用、信号与信息处理、电子与通信、人工智能技术相关专业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 w:val="24"/>
                <w:szCs w:val="24"/>
              </w:rPr>
              <w:t>博士毕业不超过3年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星载高性能计算技术研究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XTTZ-7</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应用系列卫星项目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计算机技术、通信工程、电子信息工程、自动化、电子科学与技术等</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1、相关专业博士；</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2.掌握计算机或集成电路设计专业基础知识；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3.具备星载高性能计算机设计与开发能力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遥感图像智能处理技术研究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XTTZ-8</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应用系列卫星项目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信号处理、计算机技术、电子科学与技术、自动化等</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1.硕士或博士研究生；</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2.掌握图像处理技术的专业基础知识；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3.具备遥感图像智能处理研究与开发能力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空间信息处理</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XTTZ-9</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应用系列卫星项目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电子信息、自动化、计算机应用技术</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1.具有运动目标检测与识别、深度学习算法等方面的研究经验，掌握常用的深度学习目标检测框架；</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2.掌握C/C++/Java/Python等2种以上编程语言；</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3.掌握图像处理、信号处理等相关技术，了解光电探测系统相关知识；</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4.参与过目标检测系统的构建，有相关系统研发经验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restart"/>
            <w:shd w:val="clear" w:color="auto" w:fill="auto"/>
            <w:vAlign w:val="center"/>
          </w:tcPr>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空间环境探测重点实验室</w:t>
            </w:r>
          </w:p>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GNSS遥感数据处理</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TCTZ-1</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应用系列卫星项目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电子、通信、计算机、自动化、测绘等相关专业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1、相关专业博士；</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2、具备软件项目开发经验，熟悉GNSS导航信号处理、遥感数据处理者优先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物理设计</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TCTZ-2</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应用系列卫星项目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空间物理学</w:t>
            </w:r>
            <w:r>
              <w:rPr>
                <w:rFonts w:hint="eastAsia" w:ascii="仿宋" w:hAnsi="仿宋" w:eastAsia="仿宋" w:cs="宋体"/>
                <w:color w:val="000000"/>
                <w:kern w:val="0"/>
                <w:sz w:val="24"/>
                <w:szCs w:val="28"/>
              </w:rPr>
              <w:br w:type="textWrapping"/>
            </w:r>
            <w:r>
              <w:rPr>
                <w:rFonts w:hint="eastAsia" w:ascii="仿宋" w:hAnsi="仿宋" w:eastAsia="仿宋" w:cs="宋体"/>
                <w:color w:val="000000"/>
                <w:kern w:val="0"/>
                <w:sz w:val="24"/>
                <w:szCs w:val="28"/>
              </w:rPr>
              <w:t>工程物理学</w:t>
            </w:r>
            <w:r>
              <w:rPr>
                <w:rFonts w:hint="eastAsia" w:ascii="仿宋" w:hAnsi="仿宋" w:eastAsia="仿宋" w:cs="宋体"/>
                <w:color w:val="000000"/>
                <w:kern w:val="0"/>
                <w:sz w:val="24"/>
                <w:szCs w:val="28"/>
              </w:rPr>
              <w:br w:type="textWrapping"/>
            </w:r>
            <w:r>
              <w:rPr>
                <w:rFonts w:hint="eastAsia" w:ascii="仿宋" w:hAnsi="仿宋" w:eastAsia="仿宋" w:cs="宋体"/>
                <w:color w:val="000000"/>
                <w:kern w:val="0"/>
                <w:sz w:val="24"/>
                <w:szCs w:val="28"/>
              </w:rPr>
              <w:t>物理学</w:t>
            </w:r>
            <w:r>
              <w:rPr>
                <w:rFonts w:hint="eastAsia" w:ascii="仿宋" w:hAnsi="仿宋" w:eastAsia="仿宋" w:cs="宋体"/>
                <w:color w:val="000000"/>
                <w:kern w:val="0"/>
                <w:sz w:val="24"/>
                <w:szCs w:val="28"/>
              </w:rPr>
              <w:br w:type="textWrapping"/>
            </w:r>
            <w:r>
              <w:rPr>
                <w:rFonts w:hint="eastAsia" w:ascii="仿宋" w:hAnsi="仿宋" w:eastAsia="仿宋" w:cs="宋体"/>
                <w:color w:val="000000"/>
                <w:kern w:val="0"/>
                <w:sz w:val="24"/>
                <w:szCs w:val="28"/>
              </w:rPr>
              <w:t>应用光学</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1、相关专业博士；</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2、熟悉Linux操作系统，精通GEANT-4软件、数据处理软件等应用技术；</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3、英语六级或相当水平；</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4、具有相关项目或工作经验优先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数据分析</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TCTZ-3</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应用系列卫星项目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空间物理，空间探测，大气物理，行星物理</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1、相关专业博士；</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2、具有行星或空间物理相关相关专业知识背景，数理基础扎实可放宽；</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3、熟练应用相关数据分析软件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数据处理及反演算法研究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TCTZ-4</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应用系列卫星项目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大气物理及空间物理专业</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1、相关专业博士；</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2、具有扎实的空间物理、大气遥感相关基础知识，熟练运用MATLAB、python等分析软件；</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3、从事大气遥感数据处理与应用研究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56" w:type="pct"/>
            <w:vMerge w:val="restart"/>
            <w:shd w:val="clear" w:color="auto" w:fill="auto"/>
            <w:vAlign w:val="center"/>
          </w:tcPr>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ascii="仿宋" w:hAnsi="仿宋" w:eastAsia="仿宋" w:cs="Times New Roman"/>
                <w:b/>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hint="eastAsia" w:ascii="仿宋" w:hAnsi="仿宋" w:eastAsia="仿宋" w:cs="宋体"/>
                <w:b/>
                <w:color w:val="000000"/>
                <w:kern w:val="0"/>
                <w:sz w:val="28"/>
                <w:szCs w:val="28"/>
              </w:rPr>
            </w:pPr>
          </w:p>
          <w:p>
            <w:pPr>
              <w:widowControl/>
              <w:jc w:val="center"/>
              <w:rPr>
                <w:rFonts w:ascii="仿宋" w:hAnsi="仿宋" w:eastAsia="仿宋" w:cs="宋体"/>
                <w:color w:val="000000"/>
                <w:kern w:val="0"/>
                <w:sz w:val="24"/>
                <w:szCs w:val="28"/>
              </w:rPr>
            </w:pPr>
            <w:r>
              <w:rPr>
                <w:rFonts w:hint="eastAsia" w:ascii="仿宋" w:hAnsi="仿宋" w:eastAsia="仿宋" w:cs="宋体"/>
                <w:b/>
                <w:color w:val="000000"/>
                <w:kern w:val="0"/>
                <w:sz w:val="28"/>
                <w:szCs w:val="28"/>
              </w:rPr>
              <w:t>空间科学卫星运控部</w:t>
            </w: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空间科学大数据治理与融合分析</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YKTZ-1</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空间科学卫星项目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空间物理学、天文学、行星科学、计算机应用或数据科学</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1.熟练掌握python、matlab、C或C++编程语言，具有较强的数据处理分析与治理技术能力，有数据融合处理、语义互操作或知识表达等工作经验者优先；</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2.具备CET6或同等水平以上英文技能。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大数据与人工智能技术研发</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YKTZ-2</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空间科学卫星项目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空间物理学、天文学、行星科学、计算机应用或数据科学</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1.熟练掌握python、matlab、C或C++编程语言，掌握至少一种机器学习框架；</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2.具有CET6或同等水平以上英文技能。</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3.有计算机视觉或自然语言处理相关项目经验者优先。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56" w:type="pct"/>
            <w:vMerge w:val="continue"/>
            <w:shd w:val="clear" w:color="auto" w:fill="auto"/>
            <w:vAlign w:val="center"/>
          </w:tcPr>
          <w:p>
            <w:pPr>
              <w:widowControl/>
              <w:jc w:val="center"/>
              <w:rPr>
                <w:rFonts w:ascii="仿宋" w:hAnsi="仿宋" w:eastAsia="仿宋" w:cs="宋体"/>
                <w:color w:val="000000"/>
                <w:kern w:val="0"/>
                <w:sz w:val="24"/>
                <w:szCs w:val="28"/>
              </w:rPr>
            </w:pPr>
          </w:p>
        </w:tc>
        <w:tc>
          <w:tcPr>
            <w:tcW w:w="848"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智能卫星运控技术研究、</w:t>
            </w:r>
            <w:r>
              <w:rPr>
                <w:rFonts w:hint="eastAsia" w:ascii="仿宋" w:hAnsi="仿宋" w:eastAsia="仿宋" w:cs="宋体"/>
                <w:color w:val="000000"/>
                <w:kern w:val="0"/>
                <w:sz w:val="24"/>
                <w:szCs w:val="28"/>
              </w:rPr>
              <w:br w:type="textWrapping"/>
            </w:r>
            <w:r>
              <w:rPr>
                <w:rFonts w:hint="eastAsia" w:ascii="仿宋" w:hAnsi="仿宋" w:eastAsia="仿宋" w:cs="宋体"/>
                <w:color w:val="000000"/>
                <w:kern w:val="0"/>
                <w:sz w:val="24"/>
                <w:szCs w:val="28"/>
              </w:rPr>
              <w:t>大数据分析与应用支持技术研究</w:t>
            </w:r>
          </w:p>
        </w:tc>
        <w:tc>
          <w:tcPr>
            <w:tcW w:w="65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YKTZ-3</w:t>
            </w:r>
          </w:p>
        </w:tc>
        <w:tc>
          <w:tcPr>
            <w:tcW w:w="807"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空间科学卫星项目</w:t>
            </w:r>
          </w:p>
        </w:tc>
        <w:tc>
          <w:tcPr>
            <w:tcW w:w="1005" w:type="pct"/>
            <w:shd w:val="clear" w:color="auto" w:fill="auto"/>
            <w:vAlign w:val="center"/>
          </w:tcPr>
          <w:p>
            <w:pPr>
              <w:widowControl/>
              <w:jc w:val="center"/>
              <w:rPr>
                <w:rFonts w:ascii="仿宋" w:hAnsi="仿宋" w:eastAsia="仿宋" w:cs="宋体"/>
                <w:color w:val="000000"/>
                <w:kern w:val="0"/>
                <w:sz w:val="24"/>
                <w:szCs w:val="28"/>
              </w:rPr>
            </w:pPr>
            <w:r>
              <w:rPr>
                <w:rFonts w:hint="eastAsia" w:ascii="仿宋" w:hAnsi="仿宋" w:eastAsia="仿宋" w:cs="宋体"/>
                <w:color w:val="000000"/>
                <w:kern w:val="0"/>
                <w:sz w:val="24"/>
                <w:szCs w:val="28"/>
              </w:rPr>
              <w:t>智能科学、计算机应用、飞行器设计</w:t>
            </w:r>
          </w:p>
        </w:tc>
        <w:tc>
          <w:tcPr>
            <w:tcW w:w="1027"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 获得博士学位3年以内，应届博士毕业生优先；</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2. 在国际主流学术刊物上发表过或即将发表高水平的研究论文，有良好的英文读写能力；</w:t>
            </w:r>
            <w:r>
              <w:rPr>
                <w:rFonts w:hint="eastAsia" w:ascii="仿宋" w:hAnsi="仿宋" w:eastAsia="仿宋" w:cs="宋体"/>
                <w:color w:val="000000"/>
                <w:kern w:val="0"/>
                <w:szCs w:val="21"/>
              </w:rPr>
              <w:br w:type="textWrapping"/>
            </w:r>
            <w:r>
              <w:rPr>
                <w:rFonts w:hint="eastAsia" w:ascii="仿宋" w:hAnsi="仿宋" w:eastAsia="仿宋" w:cs="宋体"/>
                <w:color w:val="000000"/>
                <w:kern w:val="0"/>
                <w:szCs w:val="21"/>
              </w:rPr>
              <w:t>3. 具有卫星系统工程、系统总体设计等其一相关研究经验者优先考虑。</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zNkMDUzOWNlYjVlMjg1Yjc0ZmNhN2VhYzcyZjkifQ=="/>
  </w:docVars>
  <w:rsids>
    <w:rsidRoot w:val="07C056E1"/>
    <w:rsid w:val="07C05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2023-09-05T08:00:00Z</dcterms:created>
  <dc:creator>王斯嘉</dc:creator>
  <cp:lastModifiedBy>王斯嘉</cp:lastModifiedBy>
  <cp:lastPrinted>2023-09-05T08:02:09Z</cp:lastPrinted>
  <dcterms:modified xsi:type="dcterms:W3CDTF">2023-09-05T08:04:19Z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A8C484334588431D876701CD3359CB9B_11</vt:lpwstr>
  </property>
</Properties>
</file>